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0" w:left="0"/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</w:rPr>
        <w:t xml:space="preserve">        </w:t>
      </w:r>
    </w:p>
    <w:p w14:paraId="02000000">
      <w:pPr>
        <w:ind w:firstLine="540" w:left="0"/>
        <w:rPr>
          <w:rFonts w:ascii="Times New Roman" w:hAnsi="Times New Roman"/>
          <w:color w:val="000000"/>
          <w:sz w:val="24"/>
          <w:highlight w:val="white"/>
        </w:rPr>
      </w:pPr>
    </w:p>
    <w:p w14:paraId="03000000">
      <w:pPr>
        <w:pStyle w:val="Style_1"/>
        <w:ind w:firstLine="0" w:left="0"/>
        <w:rPr>
          <w:rFonts w:ascii="Times New Roman" w:hAnsi="Times New Roman"/>
          <w:color w:val="333333"/>
          <w:sz w:val="24"/>
          <w:highlight w:val="white"/>
        </w:rPr>
      </w:pPr>
      <w:r>
        <w:rPr>
          <w:rFonts w:ascii="Times New Roman" w:hAnsi="Times New Roman"/>
          <w:color w:val="333333"/>
          <w:sz w:val="24"/>
          <w:highlight w:val="white"/>
        </w:rPr>
        <w:drawing>
          <wp:inline>
            <wp:extent cx="3073400" cy="230505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3073400" cy="230505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если коммунальные услуги оказаны ненадлежащим образом, потребителю необходимо написать исполнителю претензию и отправить ее заказным письмом с уведомлением о вручении на юридический адрес организации.</w:t>
      </w:r>
    </w:p>
    <w:p w14:paraId="05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претензии указываются реквизиты организации (адрес и название), куда обращается потребитель; существо претензии, жалобы; фамилия, имя и отчество; адрес, по которому желает получить ответ потребитель и телефон для оперативной связи; дата и подпись.</w:t>
      </w:r>
    </w:p>
    <w:p w14:paraId="06000000">
      <w:pPr>
        <w:pStyle w:val="Style_1"/>
        <w:ind w:firstLine="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drawing>
          <wp:inline>
            <wp:extent cx="3072384" cy="2047367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3072384" cy="2047367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7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Претензия составляется в двух экземплярах. Первый экземпляр подается исполнителю, а второй остается у потребителя, на котором лицо принявшее претензию ставит дату и подпись. Если исполнитель отказывается принимать претензию, нужно отправить ее по почте заказным письмом с уведомлением. С момента получения претензии начинает исчисляться срок, установленный для удовлетворения требований потребителя.</w:t>
      </w:r>
    </w:p>
    <w:p w14:paraId="08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случае, если претензия не будет рассмотрена в течение 10 дней за защитой нарушенных прав следует обращаться в</w:t>
      </w:r>
      <w:r>
        <w:rPr>
          <w:rFonts w:ascii="Times New Roman" w:hAnsi="Times New Roman"/>
          <w:sz w:val="24"/>
        </w:rPr>
        <w:t xml:space="preserve"> Госуда</w:t>
      </w:r>
      <w:r>
        <w:rPr>
          <w:rFonts w:ascii="Times New Roman" w:hAnsi="Times New Roman"/>
          <w:sz w:val="24"/>
        </w:rPr>
        <w:t>рственную жилищную инспекцию Белгородской области.</w:t>
      </w:r>
    </w:p>
    <w:p w14:paraId="09000000">
      <w:pPr>
        <w:ind w:firstLine="0" w:left="0"/>
        <w:rPr>
          <w:rFonts w:ascii="Times New Roman" w:hAnsi="Times New Roman"/>
          <w:color w:val="000000"/>
          <w:sz w:val="24"/>
          <w:highlight w:val="white"/>
        </w:rPr>
      </w:pPr>
    </w:p>
    <w:p w14:paraId="0A000000">
      <w:pPr>
        <w:ind w:firstLine="540" w:left="0"/>
        <w:rPr>
          <w:rFonts w:ascii="Times New Roman" w:hAnsi="Times New Roman"/>
          <w:color w:val="000000"/>
          <w:sz w:val="24"/>
          <w:highlight w:val="white"/>
        </w:rPr>
      </w:pPr>
    </w:p>
    <w:p w14:paraId="0B000000">
      <w:pPr>
        <w:ind w:firstLine="0" w:left="0"/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drawing>
          <wp:inline>
            <wp:extent cx="3029204" cy="2842387"/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3029204" cy="2842387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C000000">
      <w:pPr>
        <w:ind w:firstLine="540" w:left="0"/>
        <w:rPr>
          <w:rFonts w:ascii="Times New Roman" w:hAnsi="Times New Roman"/>
          <w:color w:val="000000"/>
          <w:sz w:val="24"/>
          <w:highlight w:val="white"/>
        </w:rPr>
      </w:pPr>
    </w:p>
    <w:p w14:paraId="0D000000">
      <w:pPr>
        <w:ind w:firstLine="540" w:left="0"/>
        <w:rPr>
          <w:rFonts w:ascii="Times New Roman" w:hAnsi="Times New Roman"/>
          <w:color w:val="000000"/>
          <w:sz w:val="24"/>
          <w:highlight w:val="white"/>
        </w:rPr>
      </w:pPr>
    </w:p>
    <w:p w14:paraId="0E000000">
      <w:pPr>
        <w:ind w:firstLine="540" w:left="0"/>
        <w:rPr>
          <w:rFonts w:ascii="Times New Roman" w:hAnsi="Times New Roman"/>
          <w:color w:val="000000"/>
          <w:sz w:val="24"/>
          <w:highlight w:val="white"/>
        </w:rPr>
      </w:pPr>
    </w:p>
    <w:p w14:paraId="0F000000">
      <w:pPr>
        <w:ind w:firstLine="0" w:left="0"/>
        <w:jc w:val="center"/>
        <w:rPr>
          <w:b w:val="1"/>
          <w:sz w:val="24"/>
        </w:rPr>
      </w:pPr>
      <w:r>
        <w:rPr>
          <w:b w:val="1"/>
          <w:sz w:val="24"/>
        </w:rPr>
        <w:drawing>
          <wp:inline>
            <wp:extent cx="1324864" cy="1277620"/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7" name="Picture 7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1324864" cy="127762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0000000">
      <w:pPr>
        <w:ind w:firstLine="0" w:left="284"/>
        <w:jc w:val="center"/>
        <w:rPr>
          <w:b w:val="1"/>
          <w:sz w:val="24"/>
        </w:rPr>
      </w:pPr>
    </w:p>
    <w:p w14:paraId="11000000">
      <w:pPr>
        <w:ind w:firstLine="0" w:left="284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ГЕНЕРАЛЬНАЯ ПРОКУРАТУРА</w:t>
      </w:r>
    </w:p>
    <w:p w14:paraId="12000000">
      <w:pPr>
        <w:ind w:firstLine="0" w:left="284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РОССИЙСКОЙ ФЕДЕРАЦИИ</w:t>
      </w:r>
    </w:p>
    <w:p w14:paraId="13000000">
      <w:pPr>
        <w:ind w:firstLine="0" w:left="284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ПРОКУРАТУРА БЕЛГОРОДСКОЙ</w:t>
      </w:r>
      <w:r>
        <w:rPr>
          <w:rFonts w:ascii="Times New Roman" w:hAnsi="Times New Roman"/>
          <w:b w:val="1"/>
        </w:rPr>
        <w:t xml:space="preserve"> ОБЛАСТИ</w:t>
      </w:r>
    </w:p>
    <w:p w14:paraId="14000000">
      <w:pPr>
        <w:ind w:firstLine="0" w:left="284"/>
        <w:jc w:val="center"/>
        <w:rPr>
          <w:rFonts w:ascii="Times New Roman" w:hAnsi="Times New Roman"/>
          <w:b w:val="1"/>
        </w:rPr>
      </w:pPr>
    </w:p>
    <w:p w14:paraId="15000000">
      <w:pPr>
        <w:ind w:firstLine="0" w:left="284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ПРОКУРАТУР</w:t>
      </w:r>
      <w:r>
        <w:rPr>
          <w:rFonts w:ascii="Times New Roman" w:hAnsi="Times New Roman"/>
          <w:b w:val="1"/>
        </w:rPr>
        <w:t>А ГОРОДА БЕЛГОРОДА</w:t>
      </w:r>
    </w:p>
    <w:p w14:paraId="16000000">
      <w:pPr>
        <w:ind w:firstLine="0" w:left="284"/>
        <w:jc w:val="center"/>
        <w:rPr>
          <w:b w:val="1"/>
        </w:rPr>
      </w:pPr>
    </w:p>
    <w:p w14:paraId="17000000">
      <w:pPr>
        <w:ind w:firstLine="0" w:left="284"/>
        <w:jc w:val="center"/>
        <w:rPr>
          <w:rFonts w:ascii="Times New Roman" w:hAnsi="Times New Roman"/>
          <w:b w:val="1"/>
          <w:sz w:val="48"/>
        </w:rPr>
      </w:pPr>
      <w:r>
        <w:rPr>
          <w:rFonts w:ascii="Times New Roman" w:hAnsi="Times New Roman"/>
          <w:b w:val="1"/>
          <w:sz w:val="48"/>
        </w:rPr>
        <w:t>ПАМЯТКА</w:t>
      </w:r>
    </w:p>
    <w:p w14:paraId="18000000">
      <w:pPr>
        <w:ind w:firstLine="0" w:left="284"/>
        <w:jc w:val="center"/>
        <w:rPr>
          <w:rFonts w:ascii="Times New Roman" w:hAnsi="Times New Roman"/>
          <w:b w:val="1"/>
          <w:i w:val="1"/>
          <w:sz w:val="48"/>
        </w:rPr>
      </w:pPr>
      <w:r>
        <w:rPr>
          <w:rFonts w:ascii="Times New Roman" w:hAnsi="Times New Roman"/>
          <w:b w:val="1"/>
          <w:i w:val="1"/>
          <w:sz w:val="48"/>
        </w:rPr>
        <w:t>Защита прав граждан на качественные коммунальные услуги</w:t>
      </w:r>
    </w:p>
    <w:p w14:paraId="19000000">
      <w:pPr>
        <w:ind w:firstLine="0" w:left="284"/>
        <w:jc w:val="center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drawing>
          <wp:inline>
            <wp:extent cx="2971292" cy="2231898"/>
            <wp:docPr hidden="false" id="10" name="Picture 10"/>
            <a:graphic>
              <a:graphicData uri="http://schemas.openxmlformats.org/drawingml/2006/picture">
                <pic:pic>
                  <pic:nvPicPr>
                    <pic:cNvPr hidden="false" id="9" name="Picture 9"/>
                    <pic:cNvPicPr preferRelativeResize="true"/>
                  </pic:nvPicPr>
                  <pic:blipFill>
                    <a:blip r:embed="rId5"/>
                    <a:srcRect b="0" l="0" r="0" t="0"/>
                    <a:stretch/>
                  </pic:blipFill>
                  <pic:spPr>
                    <a:xfrm flipH="false" flipV="false" rot="0">
                      <a:ext cx="2971292" cy="2231898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A000000">
      <w:pPr>
        <w:ind w:firstLine="0" w:left="0"/>
        <w:jc w:val="center"/>
        <w:rPr>
          <w:rFonts w:ascii="Times New Roman" w:hAnsi="Times New Roman"/>
          <w:b w:val="1"/>
          <w:i w:val="1"/>
        </w:rPr>
      </w:pPr>
      <w:r>
        <w:rPr>
          <w:rFonts w:ascii="Times New Roman" w:hAnsi="Times New Roman"/>
          <w:b w:val="1"/>
          <w:i w:val="1"/>
        </w:rPr>
        <w:t>г.Белгород, 2025 год</w:t>
      </w:r>
    </w:p>
    <w:p w14:paraId="1B000000">
      <w:pPr>
        <w:ind w:firstLine="540" w:left="0"/>
        <w:rPr>
          <w:rFonts w:ascii="Times New Roman" w:hAnsi="Times New Roman"/>
          <w:sz w:val="24"/>
        </w:rPr>
      </w:pPr>
    </w:p>
    <w:p w14:paraId="1C000000">
      <w:pPr>
        <w:pStyle w:val="Style_1"/>
        <w:ind w:firstLine="284" w:left="0"/>
        <w:rPr>
          <w:rFonts w:ascii="Times New Roman" w:hAnsi="Times New Roman"/>
          <w:sz w:val="24"/>
          <w:highlight w:val="white"/>
        </w:rPr>
      </w:pPr>
      <w:r>
        <w:rPr>
          <w:rStyle w:val="Style_2_ch"/>
          <w:rFonts w:ascii="Times New Roman" w:hAnsi="Times New Roman"/>
          <w:b w:val="0"/>
          <w:color w:val="333333"/>
          <w:sz w:val="24"/>
          <w:highlight w:val="white"/>
        </w:rPr>
        <w:t>Что делать, если в квартире внезапно отключили свет, из крана течет грязная вода или батареи отопления совсем не греют? Ответ на этот вопрос дают</w:t>
      </w:r>
      <w:r>
        <w:rPr>
          <w:rStyle w:val="Style_2_ch"/>
          <w:rFonts w:ascii="Times New Roman" w:hAnsi="Times New Roman"/>
          <w:color w:val="333333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t>Правила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РФ от 06.05.2011 № 354</w:t>
      </w:r>
      <w:r>
        <w:rPr>
          <w:rFonts w:ascii="Times New Roman" w:hAnsi="Times New Roman"/>
          <w:sz w:val="24"/>
          <w:highlight w:val="white"/>
        </w:rPr>
        <w:t xml:space="preserve"> (далее – Правила № 354, Правила)</w:t>
      </w:r>
      <w:r>
        <w:rPr>
          <w:rFonts w:ascii="Times New Roman" w:hAnsi="Times New Roman"/>
          <w:sz w:val="24"/>
          <w:highlight w:val="white"/>
        </w:rPr>
        <w:t>.</w:t>
      </w:r>
    </w:p>
    <w:p w14:paraId="1D000000">
      <w:pPr>
        <w:pStyle w:val="Style_1"/>
        <w:rPr>
          <w:rFonts w:ascii="Times New Roman" w:hAnsi="Times New Roman"/>
          <w:sz w:val="24"/>
          <w:highlight w:val="white"/>
        </w:rPr>
      </w:pPr>
    </w:p>
    <w:p w14:paraId="1E000000">
      <w:pPr>
        <w:pStyle w:val="Style_1"/>
        <w:ind w:firstLine="0" w:left="0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drawing>
          <wp:inline>
            <wp:extent cx="3052826" cy="2152523"/>
            <wp:docPr hidden="false" id="12" name="Picture 12"/>
            <a:graphic>
              <a:graphicData uri="http://schemas.openxmlformats.org/drawingml/2006/picture">
                <pic:pic>
                  <pic:nvPicPr>
                    <pic:cNvPr hidden="false" id="11" name="Picture 11"/>
                    <pic:cNvPicPr preferRelativeResize="true"/>
                  </pic:nvPicPr>
                  <pic:blipFill>
                    <a:blip r:embed="rId6"/>
                    <a:srcRect b="0" l="0" r="0" t="0"/>
                    <a:stretch/>
                  </pic:blipFill>
                  <pic:spPr>
                    <a:xfrm flipH="false" flipV="false" rot="0">
                      <a:ext cx="3052826" cy="215252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F000000">
      <w:pPr>
        <w:pStyle w:val="Style_1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Согласно указанным Правилам коммунальные службы обязаны предоставлять потребителю коммунальные услуги в необходимых для него объемах и надлежащего качества в соответствии с требованиями законодательства Российской Федерации, настоящими Правилами и договором, содержащим положения о предоставлении коммунальных услуг.</w:t>
      </w:r>
    </w:p>
    <w:p w14:paraId="20000000">
      <w:pPr>
        <w:pStyle w:val="Style_1"/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>В соответствии с действующим</w:t>
      </w:r>
      <w:r>
        <w:rPr>
          <w:rFonts w:ascii="Times New Roman" w:hAnsi="Times New Roman"/>
          <w:color w:val="000000"/>
          <w:sz w:val="24"/>
          <w:highlight w:val="white"/>
        </w:rPr>
        <w:t xml:space="preserve"> законодатель</w:t>
      </w:r>
      <w:r>
        <w:rPr>
          <w:rFonts w:ascii="Times New Roman" w:hAnsi="Times New Roman"/>
          <w:color w:val="000000"/>
          <w:sz w:val="24"/>
          <w:highlight w:val="white"/>
        </w:rPr>
        <w:t>ством</w:t>
      </w:r>
      <w:r>
        <w:rPr>
          <w:rFonts w:ascii="Times New Roman" w:hAnsi="Times New Roman"/>
          <w:color w:val="000000"/>
          <w:sz w:val="24"/>
          <w:highlight w:val="white"/>
        </w:rPr>
        <w:t xml:space="preserve"> исполнителем жилищно-коммунальных услуг является юридическое лицо независимо от организационно-правовой формы, а также индивидуальный предприниматель, предоставляющие жилищно-коммунальные услуги, производящие или приобретающие коммунальные ресурсы и отвечающие за обслуживание внутридомовых инженерных систем, с использованием которых потребителю предоставляются коммунальные услуги.</w:t>
      </w:r>
    </w:p>
    <w:p w14:paraId="21000000">
      <w:pPr>
        <w:pStyle w:val="Style_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Как действовать потребителю в случае непредоставления коммунальных услуг или предоставления их ненадлежащего качества?</w:t>
      </w:r>
    </w:p>
    <w:p w14:paraId="22000000">
      <w:pPr>
        <w:pStyle w:val="Style_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Во-первых, необходимо незамедлительно уведомить об этом аварийно-диспетчерскую службу исполнителя или иную службу, указанную исполнителем, в письменной или устной форме.</w:t>
      </w:r>
    </w:p>
    <w:p w14:paraId="23000000">
      <w:pPr>
        <w:pStyle w:val="Style_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этом потребитель должен сообщить свои фамилию, имя и отчество, точный адрес проживания, а также вид непредоставленной коммунальной услуги или предоставленной коммунальной услуги ненадлежащего качества. Сотрудник аварийно-диспетчерской службы обязан сообщить потребителю сведения о лице, принявшем заявку (фамилию, имя и отчество), регистрационный номер заявки и время ее приема.</w:t>
      </w:r>
    </w:p>
    <w:p w14:paraId="24000000">
      <w:pPr>
        <w:pStyle w:val="Style_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 случае если сотруднику аварийно-диспетчерской службы известны причины данного обращения, он обязан немедленно сообщить об этом потребителю и сделать соответствующую отметку в журнале регистрации заявок. Эта отметка служит основанием для признания исполнителем факта непредоставления коммунальных услуг или предоставления коммунальных услуг ненадлежащего качества.</w:t>
      </w:r>
    </w:p>
    <w:p w14:paraId="25000000">
      <w:pPr>
        <w:pStyle w:val="Style_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 противном случае сотрудник аварийно-диспетчерской службы обязан согласовать с потребителем точное время и дату установления факта непредоставления коммунальных услуг или проверки качества предоставления коммунальных услуг. По </w:t>
      </w:r>
    </w:p>
    <w:p w14:paraId="26000000">
      <w:pPr>
        <w:pStyle w:val="Style_1"/>
        <w:ind w:firstLine="0"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результатам проверки составляется акт о непредоставлении коммунальных услуг или предоставлении их ненадлежащего качества, который подписывается потребителем (или его представителем) и исполнителем (или его представителем).</w:t>
      </w:r>
    </w:p>
    <w:p w14:paraId="27000000">
      <w:pPr>
        <w:pStyle w:val="Style_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Данный акт служит основанием для перерасчета размера платы за коммунальные услуги, а также для уплаты исполнителем неустойки за нарушение своих обязательств в размере, установленном федеральными законами и договором.</w:t>
      </w:r>
    </w:p>
    <w:p w14:paraId="28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Главное: при предоставлении коммунальной услуги ненадлежащего качества размер платы за такую коммунальную услугу за расчетный период подлежит уменьшению вплоть до полного освобождения потребителя от оплаты такой услуги!</w:t>
      </w:r>
    </w:p>
    <w:p w14:paraId="29000000">
      <w:pPr>
        <w:pStyle w:val="Style_1"/>
        <w:rPr>
          <w:rFonts w:ascii="Arial" w:hAnsi="Arial"/>
          <w:color w:val="333333"/>
          <w:highlight w:val="white"/>
        </w:rPr>
      </w:pPr>
      <w:r>
        <w:rPr>
          <w:rFonts w:ascii="Times New Roman" w:hAnsi="Times New Roman"/>
          <w:sz w:val="24"/>
        </w:rPr>
        <w:t>Но как определить, что полученные вами коммунальные услуги были ненадлежащего качества?</w:t>
      </w:r>
      <w:r>
        <w:rPr>
          <w:rFonts w:ascii="Arial" w:hAnsi="Arial"/>
          <w:color w:val="333333"/>
          <w:highlight w:val="white"/>
        </w:rPr>
        <w:t xml:space="preserve"> </w:t>
      </w:r>
    </w:p>
    <w:p w14:paraId="2A000000">
      <w:pPr>
        <w:pStyle w:val="Style_1"/>
        <w:rPr>
          <w:rFonts w:ascii="Times New Roman" w:hAnsi="Times New Roman"/>
          <w:color w:val="333333"/>
          <w:sz w:val="24"/>
          <w:highlight w:val="white"/>
        </w:rPr>
      </w:pPr>
      <w:r>
        <w:rPr>
          <w:rFonts w:ascii="Times New Roman" w:hAnsi="Times New Roman"/>
          <w:color w:val="333333"/>
          <w:sz w:val="24"/>
          <w:highlight w:val="white"/>
        </w:rPr>
        <w:t xml:space="preserve">В приложении № 1 к </w:t>
      </w:r>
      <w:r>
        <w:rPr>
          <w:rFonts w:ascii="Times New Roman" w:hAnsi="Times New Roman"/>
          <w:color w:val="333333"/>
          <w:sz w:val="24"/>
          <w:highlight w:val="white"/>
        </w:rPr>
        <w:t>П</w:t>
      </w:r>
      <w:r>
        <w:rPr>
          <w:rFonts w:ascii="Times New Roman" w:hAnsi="Times New Roman"/>
          <w:color w:val="333333"/>
          <w:sz w:val="24"/>
          <w:highlight w:val="white"/>
        </w:rPr>
        <w:t xml:space="preserve">равилам </w:t>
      </w:r>
      <w:r>
        <w:rPr>
          <w:rFonts w:ascii="Times New Roman" w:hAnsi="Times New Roman"/>
          <w:color w:val="333333"/>
          <w:sz w:val="24"/>
          <w:highlight w:val="white"/>
        </w:rPr>
        <w:t xml:space="preserve">№ 354 </w:t>
      </w:r>
      <w:r>
        <w:rPr>
          <w:rFonts w:ascii="Times New Roman" w:hAnsi="Times New Roman"/>
          <w:color w:val="333333"/>
          <w:sz w:val="24"/>
          <w:highlight w:val="white"/>
        </w:rPr>
        <w:t>приведены требования к качеству коммунальных услуг, допустимые отступления от этих требований и допустимая продолжительность перерывов предоставления коммунальных услуг.</w:t>
      </w:r>
    </w:p>
    <w:p w14:paraId="2B000000">
      <w:pPr>
        <w:pStyle w:val="Style_1"/>
        <w:rPr>
          <w:rFonts w:ascii="Times New Roman" w:hAnsi="Times New Roman"/>
          <w:color w:val="333333"/>
          <w:sz w:val="24"/>
          <w:highlight w:val="white"/>
        </w:rPr>
      </w:pPr>
      <w:r>
        <w:rPr>
          <w:rFonts w:ascii="Times New Roman" w:hAnsi="Times New Roman"/>
          <w:color w:val="333333"/>
          <w:sz w:val="24"/>
          <w:highlight w:val="white"/>
        </w:rPr>
        <w:t>Если же Вам предоставляется коммунальная услуга, не соответствующая требованиям, изложенным в приложении № 1 к Правилам, либо перерыв в предоставлении  коммунальной услуги более длительный, чем указан в приложении № 1 к Правилам, то Вам предоставляются коммунальные услуги ненадлежащего качества.</w:t>
      </w:r>
    </w:p>
    <w:p w14:paraId="2C000000">
      <w:pPr>
        <w:pStyle w:val="Style_1"/>
        <w:rPr>
          <w:rFonts w:ascii="Times New Roman" w:hAnsi="Times New Roman"/>
          <w:sz w:val="24"/>
        </w:rPr>
      </w:pPr>
    </w:p>
    <w:p w14:paraId="2D000000">
      <w:pPr>
        <w:pStyle w:val="Style_1"/>
        <w:rPr>
          <w:rFonts w:ascii="Times New Roman" w:hAnsi="Times New Roman"/>
          <w:color w:val="000000"/>
          <w:sz w:val="24"/>
        </w:rPr>
      </w:pPr>
    </w:p>
    <w:p w14:paraId="2E000000">
      <w:pPr>
        <w:ind w:firstLine="540" w:left="284"/>
        <w:rPr>
          <w:rFonts w:ascii="Times New Roman" w:hAnsi="Times New Roman"/>
          <w:sz w:val="24"/>
        </w:rPr>
      </w:pPr>
    </w:p>
    <w:sectPr>
      <w:pgSz w:h="11906" w:orient="landscape" w:w="16838"/>
      <w:pgMar w:bottom="284" w:footer="0" w:gutter="0" w:header="0" w:left="426" w:right="284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Liberation Serif" w:hAnsi="Liberation Serif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ind w:firstLine="709" w:left="0"/>
      <w:jc w:val="both"/>
    </w:pPr>
    <w:rPr>
      <w:rFonts w:ascii="Calibri" w:hAnsi="Calibri"/>
      <w:sz w:val="22"/>
    </w:rPr>
  </w:style>
  <w:style w:default="1" w:styleId="Style_3_ch" w:type="character">
    <w:name w:val="Normal"/>
    <w:link w:val="Style_3"/>
    <w:rPr>
      <w:rFonts w:ascii="Calibri" w:hAnsi="Calibri"/>
      <w:sz w:val="22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Balloon Text"/>
    <w:basedOn w:val="Style_3"/>
    <w:link w:val="Style_5_ch"/>
    <w:rPr>
      <w:rFonts w:ascii="Tahoma" w:hAnsi="Tahoma"/>
      <w:sz w:val="16"/>
    </w:rPr>
  </w:style>
  <w:style w:styleId="Style_5_ch" w:type="character">
    <w:name w:val="Balloon Text"/>
    <w:basedOn w:val="Style_3_ch"/>
    <w:link w:val="Style_5"/>
    <w:rPr>
      <w:rFonts w:ascii="Tahoma" w:hAnsi="Tahoma"/>
      <w:sz w:val="16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Table Contents"/>
    <w:basedOn w:val="Style_3"/>
    <w:link w:val="Style_9_ch"/>
  </w:style>
  <w:style w:styleId="Style_9_ch" w:type="character">
    <w:name w:val="Table Contents"/>
    <w:basedOn w:val="Style_3_ch"/>
    <w:link w:val="Style_9"/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3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Table Heading"/>
    <w:basedOn w:val="Style_9"/>
    <w:link w:val="Style_12_ch"/>
    <w:pPr>
      <w:ind/>
      <w:jc w:val="center"/>
    </w:pPr>
    <w:rPr>
      <w:b w:val="1"/>
    </w:rPr>
  </w:style>
  <w:style w:styleId="Style_12_ch" w:type="character">
    <w:name w:val="Table Heading"/>
    <w:basedOn w:val="Style_9_ch"/>
    <w:link w:val="Style_12"/>
    <w:rPr>
      <w:b w:val="1"/>
    </w:rPr>
  </w:style>
  <w:style w:styleId="Style_13" w:type="paragraph">
    <w:name w:val="Index"/>
    <w:basedOn w:val="Style_3"/>
    <w:link w:val="Style_13_ch"/>
  </w:style>
  <w:style w:styleId="Style_13_ch" w:type="character">
    <w:name w:val="Index"/>
    <w:basedOn w:val="Style_3_ch"/>
    <w:link w:val="Style_13"/>
  </w:style>
  <w:style w:styleId="Style_14" w:type="paragraph">
    <w:name w:val="Caption"/>
    <w:basedOn w:val="Style_3"/>
    <w:link w:val="Style_14_ch"/>
    <w:pPr>
      <w:spacing w:after="120" w:before="120"/>
      <w:ind/>
    </w:pPr>
    <w:rPr>
      <w:i w:val="1"/>
      <w:sz w:val="24"/>
    </w:rPr>
  </w:style>
  <w:style w:styleId="Style_14_ch" w:type="character">
    <w:name w:val="Caption"/>
    <w:basedOn w:val="Style_3_ch"/>
    <w:link w:val="Style_14"/>
    <w:rPr>
      <w:i w:val="1"/>
      <w:sz w:val="24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Текст выноски Знак"/>
    <w:link w:val="Style_16_ch"/>
    <w:rPr>
      <w:rFonts w:ascii="Tahoma" w:hAnsi="Tahoma"/>
      <w:sz w:val="16"/>
    </w:rPr>
  </w:style>
  <w:style w:styleId="Style_16_ch" w:type="character">
    <w:name w:val="Текст выноски Знак"/>
    <w:link w:val="Style_16"/>
    <w:rPr>
      <w:rFonts w:ascii="Tahoma" w:hAnsi="Tahoma"/>
      <w:sz w:val="16"/>
    </w:rPr>
  </w:style>
  <w:style w:styleId="Style_17" w:type="paragraph">
    <w:name w:val="toc 3"/>
    <w:next w:val="Style_3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Normal (Web)"/>
    <w:basedOn w:val="Style_3"/>
    <w:link w:val="Style_18_ch"/>
    <w:pPr>
      <w:spacing w:afterAutospacing="on" w:beforeAutospacing="on"/>
      <w:ind w:firstLine="0" w:left="0"/>
      <w:jc w:val="left"/>
    </w:pPr>
    <w:rPr>
      <w:rFonts w:ascii="Times New Roman" w:hAnsi="Times New Roman"/>
      <w:sz w:val="24"/>
    </w:rPr>
  </w:style>
  <w:style w:styleId="Style_18_ch" w:type="character">
    <w:name w:val="Normal (Web)"/>
    <w:basedOn w:val="Style_3_ch"/>
    <w:link w:val="Style_18"/>
    <w:rPr>
      <w:rFonts w:ascii="Times New Roman" w:hAnsi="Times New Roman"/>
      <w:sz w:val="24"/>
    </w:rPr>
  </w:style>
  <w:style w:styleId="Style_19" w:type="paragraph">
    <w:name w:val="heading 5"/>
    <w:next w:val="Style_3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next w:val="Style_3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3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List"/>
    <w:basedOn w:val="Style_25"/>
    <w:link w:val="Style_24_ch"/>
  </w:style>
  <w:style w:styleId="Style_24_ch" w:type="character">
    <w:name w:val="List"/>
    <w:basedOn w:val="Style_25_ch"/>
    <w:link w:val="Style_24"/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27" w:type="paragraph">
    <w:name w:val="toc 9"/>
    <w:next w:val="Style_3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1" w:type="paragraph">
    <w:name w:val="No Spacing"/>
    <w:link w:val="Style_1_ch"/>
    <w:pPr>
      <w:ind w:firstLine="709" w:left="0"/>
      <w:jc w:val="both"/>
    </w:pPr>
    <w:rPr>
      <w:rFonts w:ascii="Calibri" w:hAnsi="Calibri"/>
      <w:sz w:val="22"/>
    </w:rPr>
  </w:style>
  <w:style w:styleId="Style_1_ch" w:type="character">
    <w:name w:val="No Spacing"/>
    <w:link w:val="Style_1"/>
    <w:rPr>
      <w:rFonts w:ascii="Calibri" w:hAnsi="Calibri"/>
      <w:sz w:val="22"/>
    </w:rPr>
  </w:style>
  <w:style w:styleId="Style_28" w:type="paragraph">
    <w:name w:val="Internet Link"/>
    <w:link w:val="Style_28_ch"/>
    <w:rPr>
      <w:color w:val="0000FF"/>
      <w:u w:val="single"/>
    </w:rPr>
  </w:style>
  <w:style w:styleId="Style_28_ch" w:type="character">
    <w:name w:val="Internet Link"/>
    <w:link w:val="Style_28"/>
    <w:rPr>
      <w:color w:val="0000FF"/>
      <w:u w:val="single"/>
    </w:rPr>
  </w:style>
  <w:style w:styleId="Style_29" w:type="paragraph">
    <w:name w:val="toc 8"/>
    <w:next w:val="Style_3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25" w:type="paragraph">
    <w:name w:val="Text Body"/>
    <w:basedOn w:val="Style_3"/>
    <w:link w:val="Style_25_ch"/>
    <w:pPr>
      <w:spacing w:after="140" w:before="0" w:line="288" w:lineRule="auto"/>
      <w:ind/>
    </w:pPr>
  </w:style>
  <w:style w:styleId="Style_25_ch" w:type="character">
    <w:name w:val="Text Body"/>
    <w:basedOn w:val="Style_3_ch"/>
    <w:link w:val="Style_25"/>
  </w:style>
  <w:style w:styleId="Style_2" w:type="paragraph">
    <w:name w:val="Strong"/>
    <w:link w:val="Style_2_ch"/>
    <w:rPr>
      <w:b w:val="1"/>
    </w:rPr>
  </w:style>
  <w:style w:styleId="Style_2_ch" w:type="character">
    <w:name w:val="Strong"/>
    <w:link w:val="Style_2"/>
    <w:rPr>
      <w:b w:val="1"/>
    </w:rPr>
  </w:style>
  <w:style w:styleId="Style_30" w:type="paragraph">
    <w:name w:val="Heading"/>
    <w:basedOn w:val="Style_3"/>
    <w:next w:val="Style_25"/>
    <w:link w:val="Style_30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30_ch" w:type="character">
    <w:name w:val="Heading"/>
    <w:basedOn w:val="Style_3_ch"/>
    <w:link w:val="Style_30"/>
    <w:rPr>
      <w:rFonts w:ascii="Liberation Sans" w:hAnsi="Liberation Sans"/>
      <w:sz w:val="28"/>
    </w:rPr>
  </w:style>
  <w:style w:styleId="Style_31" w:type="paragraph">
    <w:name w:val="toc 5"/>
    <w:next w:val="Style_3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Subtitle"/>
    <w:next w:val="Style_3"/>
    <w:link w:val="Style_3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Title"/>
    <w:next w:val="Style_3"/>
    <w:link w:val="Style_3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3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heading 2"/>
    <w:next w:val="Style_3"/>
    <w:link w:val="Style_3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default="1" w:styleId="Style_3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media/6.jpeg" Type="http://schemas.openxmlformats.org/officeDocument/2006/relationships/image"/>
  <Relationship Id="rId1" Target="media/1.jpeg" Type="http://schemas.openxmlformats.org/officeDocument/2006/relationships/image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media/2.jpeg" Type="http://schemas.openxmlformats.org/officeDocument/2006/relationships/image"/>
  <Relationship Id="rId3" Target="media/3.jpeg" Type="http://schemas.openxmlformats.org/officeDocument/2006/relationships/image"/>
  <Relationship Id="rId8" Target="settings.xml" Type="http://schemas.openxmlformats.org/officeDocument/2006/relationships/settings"/>
  <Relationship Id="rId4" Target="media/4.jpeg" Type="http://schemas.openxmlformats.org/officeDocument/2006/relationships/image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media/5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2025-12-05T14:03:08Z</dcterms:modified>
</cp:coreProperties>
</file>